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80" w:rsidRDefault="00372780" w:rsidP="0037278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50891" w:rsidRPr="006F49CA" w:rsidRDefault="00450891" w:rsidP="004508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6F49CA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РОССИЙСКАЯ ФЕДЕРАЦИЯ</w:t>
      </w:r>
    </w:p>
    <w:p w:rsidR="00450891" w:rsidRPr="006F49CA" w:rsidRDefault="00450891" w:rsidP="00450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ОМСКАЯ ОБЛАСТЬ</w:t>
      </w:r>
    </w:p>
    <w:p w:rsidR="00450891" w:rsidRPr="006F49CA" w:rsidRDefault="00450891" w:rsidP="00450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ШЕРБАКУЛЬСКОГО МУНИЦИПАЛЬНОГО РАЙОНА</w:t>
      </w:r>
    </w:p>
    <w:p w:rsidR="00450891" w:rsidRPr="006F49CA" w:rsidRDefault="00450891" w:rsidP="00450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891" w:rsidRPr="006F49CA" w:rsidRDefault="00450891" w:rsidP="004508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F49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 О С Т А Н О В Л Е Н И Е</w:t>
      </w:r>
    </w:p>
    <w:p w:rsidR="00450891" w:rsidRPr="006F49CA" w:rsidRDefault="00450891" w:rsidP="00450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6561" w:rsidRPr="00372780" w:rsidRDefault="00450891" w:rsidP="00450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7D06"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0891" w:rsidRDefault="0083119F" w:rsidP="00450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27D06" w:rsidRPr="003727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94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FC1C4F" w:rsidRPr="00372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394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280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C4F" w:rsidRPr="00372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9B284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C4F" w:rsidRPr="00372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891" w:rsidRPr="00372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280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450891" w:rsidRPr="00372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94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450891" w:rsidRPr="00372780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280ADC" w:rsidRPr="00372780" w:rsidRDefault="00280ADC" w:rsidP="00450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891" w:rsidRPr="00372780" w:rsidRDefault="00450891" w:rsidP="00450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5"/>
      </w:tblGrid>
      <w:tr w:rsidR="00450891" w:rsidRPr="00372780" w:rsidTr="006F49CA">
        <w:tc>
          <w:tcPr>
            <w:tcW w:w="5529" w:type="dxa"/>
            <w:shd w:val="clear" w:color="auto" w:fill="auto"/>
          </w:tcPr>
          <w:tbl>
            <w:tblPr>
              <w:tblStyle w:val="a4"/>
              <w:tblW w:w="1024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3"/>
              <w:gridCol w:w="3827"/>
            </w:tblGrid>
            <w:tr w:rsidR="006C3858" w:rsidRPr="00372780" w:rsidTr="00377395">
              <w:trPr>
                <w:trHeight w:val="649"/>
              </w:trPr>
              <w:tc>
                <w:tcPr>
                  <w:tcW w:w="6413" w:type="dxa"/>
                </w:tcPr>
                <w:p w:rsidR="00377395" w:rsidRPr="00372780" w:rsidRDefault="006C3858" w:rsidP="00D95C41">
                  <w:pPr>
                    <w:ind w:left="74" w:right="-1"/>
                    <w:jc w:val="both"/>
                    <w:rPr>
                      <w:sz w:val="26"/>
                      <w:szCs w:val="26"/>
                    </w:rPr>
                  </w:pPr>
                  <w:r w:rsidRPr="00372780">
                    <w:rPr>
                      <w:sz w:val="26"/>
                      <w:szCs w:val="26"/>
                    </w:rPr>
                    <w:t>«</w:t>
                  </w:r>
                  <w:r w:rsidRPr="00372780">
                    <w:rPr>
                      <w:bCs/>
                      <w:sz w:val="26"/>
                      <w:szCs w:val="26"/>
                    </w:rPr>
                    <w:t xml:space="preserve">О внесении </w:t>
                  </w:r>
                  <w:r w:rsidR="009B2840">
                    <w:rPr>
                      <w:bCs/>
                      <w:sz w:val="26"/>
                      <w:szCs w:val="26"/>
                    </w:rPr>
                    <w:t>изменений</w:t>
                  </w:r>
                  <w:r w:rsidRPr="00372780">
                    <w:rPr>
                      <w:bCs/>
                      <w:sz w:val="26"/>
                      <w:szCs w:val="26"/>
                    </w:rPr>
                    <w:t xml:space="preserve"> в Постановление Главы  Шербакульского муниципального района от </w:t>
                  </w:r>
                  <w:r w:rsidR="00372780" w:rsidRPr="00372780">
                    <w:rPr>
                      <w:bCs/>
                      <w:color w:val="000000"/>
                      <w:sz w:val="26"/>
                      <w:szCs w:val="26"/>
                    </w:rPr>
                    <w:t xml:space="preserve">06.02.2020 года № 33-п </w:t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</w:r>
                  <w:r w:rsidR="00372780" w:rsidRPr="00372780">
                    <w:rPr>
                      <w:rFonts w:eastAsia="Calibri"/>
                      <w:bCs/>
                      <w:sz w:val="26"/>
                      <w:szCs w:val="26"/>
                    </w:rPr>
                    <w:softHyphen/>
                    <w:t>«</w:t>
                  </w:r>
                  <w:r w:rsidR="00372780" w:rsidRPr="00372780">
                    <w:rPr>
                      <w:sz w:val="26"/>
                      <w:szCs w:val="26"/>
                    </w:rPr>
                    <w:t xml:space="preserve">Об утверждении административного регламента предоставления </w:t>
                  </w:r>
                  <w:r w:rsidR="00372780" w:rsidRPr="00372780">
                    <w:rPr>
                      <w:sz w:val="26"/>
                      <w:szCs w:val="26"/>
                      <w:lang w:eastAsia="ar-SA"/>
                    </w:rPr>
                    <w:t>муниципальной услуги «Предварительное согласование предоставления земельных участков, находящихся в муниципальной собственности Шербакульского муниципального района, и земельных участков, находящихся в государственной неразграниченной собственности, расположенных на территории сельских поселений Шербакульского муниципального района Омской области</w:t>
                  </w:r>
                  <w:r w:rsidR="00372780" w:rsidRPr="00372780">
                    <w:rPr>
                      <w:sz w:val="26"/>
                      <w:szCs w:val="26"/>
                    </w:rPr>
                    <w:t>» в новой редакции»</w:t>
                  </w:r>
                </w:p>
                <w:p w:rsidR="00D95C41" w:rsidRPr="00372780" w:rsidRDefault="00D95C41" w:rsidP="00D95C41">
                  <w:pPr>
                    <w:ind w:left="74" w:right="-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27" w:type="dxa"/>
                </w:tcPr>
                <w:p w:rsidR="006C3858" w:rsidRPr="00372780" w:rsidRDefault="006C3858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  <w:p w:rsidR="00377395" w:rsidRPr="00372780" w:rsidRDefault="00377395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  <w:p w:rsidR="00377395" w:rsidRPr="00372780" w:rsidRDefault="00377395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  <w:p w:rsidR="00377395" w:rsidRPr="00372780" w:rsidRDefault="00377395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  <w:p w:rsidR="00377395" w:rsidRPr="00372780" w:rsidRDefault="00377395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  <w:p w:rsidR="00377395" w:rsidRPr="00372780" w:rsidRDefault="00377395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50891" w:rsidRPr="00372780" w:rsidRDefault="00450891" w:rsidP="009179D9">
            <w:pPr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035C4" w:rsidRDefault="00450891" w:rsidP="00C035C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7114E0"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Земельным Кодексом РФ</w:t>
      </w:r>
    </w:p>
    <w:p w:rsidR="009B2840" w:rsidRPr="00C035C4" w:rsidRDefault="009B2840" w:rsidP="00C035C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450891" w:rsidRPr="00C035C4" w:rsidRDefault="00450891" w:rsidP="00C035C4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450891" w:rsidRPr="00C035C4" w:rsidRDefault="00450891" w:rsidP="009179D9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0891" w:rsidRPr="00C035C4" w:rsidRDefault="00450891" w:rsidP="00C035C4">
      <w:pPr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Главы Шербакульского муниципального района </w:t>
      </w:r>
      <w:r w:rsidR="00377395"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372780" w:rsidRPr="003727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06.02.2020 года № 33-п </w:t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372780" w:rsidRPr="00372780">
        <w:rPr>
          <w:rFonts w:ascii="Times New Roman" w:eastAsia="Calibri" w:hAnsi="Times New Roman" w:cs="Times New Roman"/>
          <w:bCs/>
          <w:sz w:val="26"/>
          <w:szCs w:val="26"/>
        </w:rPr>
        <w:softHyphen/>
        <w:t>«</w:t>
      </w:r>
      <w:r w:rsidR="00372780" w:rsidRPr="00372780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</w:t>
      </w:r>
      <w:r w:rsidR="00372780" w:rsidRPr="00372780">
        <w:rPr>
          <w:rFonts w:ascii="Times New Roman" w:hAnsi="Times New Roman" w:cs="Times New Roman"/>
          <w:sz w:val="26"/>
          <w:szCs w:val="26"/>
          <w:lang w:eastAsia="ar-SA"/>
        </w:rPr>
        <w:t>муниципальной услуги «Предварительное согласование предоставления земельных участков, находящихся в муниципальной собственности Шербакульского муниципального района, и земельных участков, находящихся в государственной неразграниченной собственности, расположенных на территории сельских поселений Шербакульского муниципального района Омской области</w:t>
      </w:r>
      <w:r w:rsidR="00372780" w:rsidRPr="00372780">
        <w:rPr>
          <w:rFonts w:ascii="Times New Roman" w:hAnsi="Times New Roman" w:cs="Times New Roman"/>
          <w:sz w:val="26"/>
          <w:szCs w:val="26"/>
        </w:rPr>
        <w:t>» в новой редакции»</w:t>
      </w:r>
      <w:r w:rsidR="00372780">
        <w:rPr>
          <w:rFonts w:ascii="Times New Roman" w:hAnsi="Times New Roman" w:cs="Times New Roman"/>
          <w:sz w:val="26"/>
          <w:szCs w:val="26"/>
        </w:rPr>
        <w:t xml:space="preserve"> </w:t>
      </w:r>
      <w:r w:rsidR="00626A9E"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следующие </w:t>
      </w:r>
      <w:r w:rsidR="009B28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изменения</w:t>
      </w:r>
      <w:r w:rsidR="00FC1C4F" w:rsidRPr="00C035C4">
        <w:rPr>
          <w:rFonts w:ascii="Times New Roman" w:hAnsi="Times New Roman" w:cs="Times New Roman"/>
          <w:sz w:val="26"/>
          <w:szCs w:val="26"/>
        </w:rPr>
        <w:t>:</w:t>
      </w:r>
    </w:p>
    <w:p w:rsidR="00C035C4" w:rsidRPr="00C035C4" w:rsidRDefault="00C035C4" w:rsidP="00C035C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</w:rPr>
        <w:t>1. </w:t>
      </w:r>
      <w:r w:rsidRPr="00C035C4">
        <w:rPr>
          <w:rFonts w:ascii="Times New Roman" w:eastAsia="Times New Roman" w:hAnsi="Times New Roman"/>
          <w:sz w:val="26"/>
          <w:szCs w:val="26"/>
        </w:rPr>
        <w:t xml:space="preserve">Пункт 2.4 Подраздела 4 раздела 1 </w:t>
      </w:r>
      <w:r w:rsidRPr="00C035C4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дополнить абзацем следующего содержания: </w:t>
      </w:r>
    </w:p>
    <w:p w:rsidR="00C035C4" w:rsidRPr="00C035C4" w:rsidRDefault="00C035C4" w:rsidP="00C035C4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</w:pPr>
      <w:r w:rsidRPr="00C035C4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«</w:t>
      </w:r>
      <w:r w:rsidR="00082B80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-</w:t>
      </w:r>
      <w:r w:rsidRPr="00C035C4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срок предоставления муниципальной услуги составляет </w:t>
      </w:r>
      <w:r w:rsidR="0039431D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20 календарных </w:t>
      </w:r>
      <w:r w:rsidRPr="00C035C4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 дней со дня регистрации заявления и прилагаемых к нему документов, в соответствии с настоящим административным регламентом». </w:t>
      </w:r>
    </w:p>
    <w:p w:rsidR="00C035C4" w:rsidRPr="00C035C4" w:rsidRDefault="00C035C4" w:rsidP="00C035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</w:pPr>
    </w:p>
    <w:p w:rsidR="00C035C4" w:rsidRPr="00C035C4" w:rsidRDefault="00C035C4" w:rsidP="00C035C4">
      <w:pPr>
        <w:tabs>
          <w:tab w:val="left" w:pos="3900"/>
        </w:tabs>
        <w:spacing w:after="0" w:line="240" w:lineRule="auto"/>
        <w:ind w:left="-142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5C4" w:rsidRPr="00C035C4" w:rsidRDefault="00C035C4" w:rsidP="00C035C4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35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 Шербакульского </w:t>
      </w:r>
    </w:p>
    <w:p w:rsidR="00C035C4" w:rsidRPr="00C035C4" w:rsidRDefault="00C035C4" w:rsidP="00C035C4">
      <w:pPr>
        <w:tabs>
          <w:tab w:val="left" w:pos="3900"/>
        </w:tabs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35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района                                                                                     А.А.Молоканов</w:t>
      </w:r>
    </w:p>
    <w:p w:rsidR="00C035C4" w:rsidRPr="00C035C4" w:rsidRDefault="00C035C4" w:rsidP="00C035C4">
      <w:pPr>
        <w:tabs>
          <w:tab w:val="left" w:pos="3900"/>
        </w:tabs>
        <w:spacing w:after="0" w:line="240" w:lineRule="auto"/>
        <w:ind w:left="-426" w:hanging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035C4" w:rsidRDefault="00C035C4" w:rsidP="00C035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</w:p>
    <w:p w:rsidR="009B2840" w:rsidRDefault="009B2840" w:rsidP="006F49CA">
      <w:pPr>
        <w:widowControl w:val="0"/>
        <w:autoSpaceDE w:val="0"/>
        <w:autoSpaceDN w:val="0"/>
        <w:adjustRightInd w:val="0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49CA" w:rsidRDefault="006F49CA" w:rsidP="006F49CA">
      <w:pPr>
        <w:widowControl w:val="0"/>
        <w:autoSpaceDE w:val="0"/>
        <w:autoSpaceDN w:val="0"/>
        <w:adjustRightInd w:val="0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УВЕДОМЛЕНИЕ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О РАЗРАБОТКЕ  ИЗМЕНЕНИЙ  </w:t>
      </w:r>
      <w:r w:rsidR="00604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</w:t>
      </w:r>
      <w:r w:rsidR="00604FB1">
        <w:rPr>
          <w:rFonts w:ascii="Times New Roman" w:eastAsia="Times New Roman" w:hAnsi="Times New Roman" w:cs="Times New Roman"/>
          <w:sz w:val="28"/>
          <w:szCs w:val="24"/>
          <w:lang w:eastAsia="ru-RU"/>
        </w:rPr>
        <w:t>ЫЙ РЕГЛАМЕНТ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4772"/>
        <w:gridCol w:w="5117"/>
      </w:tblGrid>
      <w:tr w:rsidR="00082B80" w:rsidTr="006F49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80" w:rsidRPr="00B60D75" w:rsidRDefault="00082B80" w:rsidP="00082B80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 xml:space="preserve">Наименование </w:t>
            </w:r>
            <w:r w:rsidRPr="00B60D75">
              <w:rPr>
                <w:sz w:val="26"/>
                <w:szCs w:val="26"/>
                <w:bdr w:val="none" w:sz="0" w:space="0" w:color="auto" w:frame="1"/>
                <w:lang w:eastAsia="ru-RU"/>
              </w:rPr>
              <w:t>административн</w:t>
            </w:r>
            <w:r>
              <w:rPr>
                <w:sz w:val="26"/>
                <w:szCs w:val="26"/>
                <w:bdr w:val="none" w:sz="0" w:space="0" w:color="auto" w:frame="1"/>
                <w:lang w:eastAsia="ru-RU"/>
              </w:rPr>
              <w:t>ого</w:t>
            </w:r>
            <w:r w:rsidRPr="00B60D75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 регламента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80" w:rsidRPr="00B60D75" w:rsidRDefault="00082B80" w:rsidP="00082B80">
            <w:pPr>
              <w:ind w:right="-1"/>
              <w:jc w:val="both"/>
              <w:rPr>
                <w:sz w:val="26"/>
                <w:szCs w:val="26"/>
                <w:lang w:eastAsia="ru-RU"/>
              </w:rPr>
            </w:pPr>
            <w:r w:rsidRPr="0054729E">
              <w:rPr>
                <w:sz w:val="26"/>
                <w:szCs w:val="26"/>
                <w:lang w:eastAsia="ar-SA"/>
              </w:rPr>
              <w:t xml:space="preserve"> «</w:t>
            </w:r>
            <w:r w:rsidRPr="00D95C41">
              <w:rPr>
                <w:sz w:val="26"/>
                <w:szCs w:val="26"/>
                <w:lang w:eastAsia="ar-SA"/>
              </w:rPr>
              <w:t>Предварительное согласование предоставления земельных участков, находящихся в муниципальной собственности Шербакульского муниципального района, и земельных участков, находящихся в государственной неразграниченной собственности, расположенных на территории сельских поселений Шербакульского муниципального района Омской области</w:t>
            </w:r>
            <w:r w:rsidRPr="0054729E">
              <w:rPr>
                <w:sz w:val="26"/>
                <w:szCs w:val="26"/>
              </w:rPr>
              <w:t>»</w:t>
            </w:r>
          </w:p>
        </w:tc>
      </w:tr>
      <w:tr w:rsidR="00082B80" w:rsidTr="006F49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80" w:rsidRPr="00B60D75" w:rsidRDefault="00082B80" w:rsidP="00082B80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>Наименование структурного подразделения Администрации Шербакульского муниципального района Омской области, которое разрабатывает проект административного регламента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80" w:rsidRPr="00B60D75" w:rsidRDefault="00082B80" w:rsidP="00082B80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 xml:space="preserve">Комитет </w:t>
            </w:r>
            <w:r w:rsidRPr="00B60D75">
              <w:rPr>
                <w:rFonts w:eastAsia="Arial"/>
                <w:bCs/>
                <w:sz w:val="26"/>
                <w:szCs w:val="26"/>
                <w:lang w:eastAsia="ar-SA"/>
              </w:rPr>
              <w:t xml:space="preserve">по экономике и управлению муниципальным имуществом </w:t>
            </w:r>
            <w:r w:rsidRPr="00B60D75">
              <w:rPr>
                <w:rFonts w:eastAsia="Arial"/>
                <w:sz w:val="26"/>
                <w:szCs w:val="26"/>
                <w:lang w:eastAsia="ar-SA"/>
              </w:rPr>
              <w:t>Администрации Шербакульского</w:t>
            </w:r>
            <w:r w:rsidRPr="00B60D75">
              <w:rPr>
                <w:rFonts w:eastAsia="Arial"/>
                <w:bCs/>
                <w:sz w:val="26"/>
                <w:szCs w:val="26"/>
                <w:lang w:eastAsia="ar-SA"/>
              </w:rPr>
              <w:t xml:space="preserve"> муниципального района Омской области</w:t>
            </w:r>
            <w:r w:rsidRPr="00B60D75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82B80" w:rsidTr="006F49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80" w:rsidRPr="00B60D75" w:rsidRDefault="00082B80" w:rsidP="00082B80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>Почтовый адрес и адрес электронной почты, по которым должны быть направлены заключения независимой экспертизы, замечания и предложения заинтересованных организаций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80" w:rsidRPr="00B60D75" w:rsidRDefault="00082B80" w:rsidP="00082B80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 xml:space="preserve">646700, Омская область, р.п. Шербакуль, пл. Гуртьева, д. 7, телефон/факс (38177) 2-10-70, e-mail: </w:t>
            </w:r>
            <w:r w:rsidRPr="00B60D75">
              <w:rPr>
                <w:bCs/>
                <w:sz w:val="26"/>
                <w:szCs w:val="26"/>
                <w:lang w:val="en-US" w:eastAsia="ru-RU"/>
              </w:rPr>
              <w:t>econom</w:t>
            </w:r>
            <w:r w:rsidRPr="00B60D75">
              <w:rPr>
                <w:bCs/>
                <w:sz w:val="26"/>
                <w:szCs w:val="26"/>
                <w:lang w:eastAsia="ru-RU"/>
              </w:rPr>
              <w:t>@shrb.omskportal.ru</w:t>
            </w:r>
          </w:p>
        </w:tc>
      </w:tr>
      <w:tr w:rsidR="00082B80" w:rsidRPr="00B60D75" w:rsidTr="006F49C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80" w:rsidRPr="00B60D75" w:rsidRDefault="00082B80" w:rsidP="0039431D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>Заключения, замечания и предложения по проекту</w:t>
            </w:r>
            <w:r>
              <w:rPr>
                <w:sz w:val="26"/>
                <w:szCs w:val="26"/>
                <w:lang w:eastAsia="ru-RU"/>
              </w:rPr>
              <w:t xml:space="preserve"> изменений в </w:t>
            </w:r>
            <w:r w:rsidRPr="00B60D75">
              <w:rPr>
                <w:sz w:val="26"/>
                <w:szCs w:val="26"/>
                <w:lang w:eastAsia="ru-RU"/>
              </w:rPr>
              <w:t xml:space="preserve"> административн</w:t>
            </w:r>
            <w:r>
              <w:rPr>
                <w:sz w:val="26"/>
                <w:szCs w:val="26"/>
                <w:lang w:eastAsia="ru-RU"/>
              </w:rPr>
              <w:t xml:space="preserve">ый регламент </w:t>
            </w:r>
            <w:r w:rsidRPr="00B60D75">
              <w:rPr>
                <w:sz w:val="26"/>
                <w:szCs w:val="26"/>
                <w:lang w:eastAsia="ru-RU"/>
              </w:rPr>
              <w:t xml:space="preserve"> направляются с </w:t>
            </w:r>
            <w:r w:rsidR="0039431D">
              <w:rPr>
                <w:sz w:val="26"/>
                <w:szCs w:val="26"/>
                <w:lang w:eastAsia="ru-RU"/>
              </w:rPr>
              <w:t>04.12</w:t>
            </w:r>
            <w:r w:rsidRPr="00B60D75">
              <w:rPr>
                <w:sz w:val="26"/>
                <w:szCs w:val="26"/>
                <w:lang w:eastAsia="ru-RU"/>
              </w:rPr>
              <w:t>.202</w:t>
            </w:r>
            <w:r w:rsidR="009B2840">
              <w:rPr>
                <w:sz w:val="26"/>
                <w:szCs w:val="26"/>
                <w:lang w:eastAsia="ru-RU"/>
              </w:rPr>
              <w:t>4</w:t>
            </w:r>
            <w:r w:rsidRPr="00B60D75">
              <w:rPr>
                <w:sz w:val="26"/>
                <w:szCs w:val="26"/>
                <w:lang w:eastAsia="ru-RU"/>
              </w:rPr>
              <w:t xml:space="preserve"> г. до </w:t>
            </w:r>
            <w:r w:rsidR="0039431D">
              <w:rPr>
                <w:sz w:val="26"/>
                <w:szCs w:val="26"/>
                <w:lang w:eastAsia="ru-RU"/>
              </w:rPr>
              <w:t>18.12</w:t>
            </w:r>
            <w:r w:rsidR="009B2840">
              <w:rPr>
                <w:sz w:val="26"/>
                <w:szCs w:val="26"/>
                <w:lang w:eastAsia="ru-RU"/>
              </w:rPr>
              <w:t>.2024</w:t>
            </w:r>
            <w:r w:rsidRPr="00B60D75">
              <w:rPr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6F49CA" w:rsidRDefault="006F49CA" w:rsidP="006F49CA">
      <w:pPr>
        <w:suppressAutoHyphens/>
        <w:spacing w:after="0" w:line="240" w:lineRule="auto"/>
        <w:ind w:left="-180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49CA" w:rsidRDefault="006F49CA" w:rsidP="006F49CA">
      <w:pPr>
        <w:suppressAutoHyphens/>
        <w:spacing w:after="0" w:line="240" w:lineRule="auto"/>
        <w:ind w:left="-180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49CA" w:rsidRDefault="006F49CA" w:rsidP="00450891">
      <w:pPr>
        <w:tabs>
          <w:tab w:val="left" w:pos="3900"/>
        </w:tabs>
        <w:spacing w:after="0" w:line="240" w:lineRule="auto"/>
        <w:ind w:left="-426" w:firstLine="426"/>
      </w:pPr>
    </w:p>
    <w:sectPr w:rsidR="006F49CA" w:rsidSect="00377395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ED" w:rsidRDefault="008670ED" w:rsidP="00FC1C4F">
      <w:pPr>
        <w:spacing w:after="0" w:line="240" w:lineRule="auto"/>
      </w:pPr>
      <w:r>
        <w:separator/>
      </w:r>
    </w:p>
  </w:endnote>
  <w:endnote w:type="continuationSeparator" w:id="0">
    <w:p w:rsidR="008670ED" w:rsidRDefault="008670ED" w:rsidP="00FC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ED" w:rsidRDefault="008670ED" w:rsidP="00FC1C4F">
      <w:pPr>
        <w:spacing w:after="0" w:line="240" w:lineRule="auto"/>
      </w:pPr>
      <w:r>
        <w:separator/>
      </w:r>
    </w:p>
  </w:footnote>
  <w:footnote w:type="continuationSeparator" w:id="0">
    <w:p w:rsidR="008670ED" w:rsidRDefault="008670ED" w:rsidP="00FC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5E9"/>
    <w:multiLevelType w:val="multilevel"/>
    <w:tmpl w:val="9DC86D1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  <w:color w:val="000000"/>
      </w:rPr>
    </w:lvl>
  </w:abstractNum>
  <w:abstractNum w:abstractNumId="1" w15:restartNumberingAfterBreak="0">
    <w:nsid w:val="1D836718"/>
    <w:multiLevelType w:val="hybridMultilevel"/>
    <w:tmpl w:val="F224182C"/>
    <w:lvl w:ilvl="0" w:tplc="4E58E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280D2C"/>
    <w:multiLevelType w:val="hybridMultilevel"/>
    <w:tmpl w:val="413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066"/>
    <w:multiLevelType w:val="multilevel"/>
    <w:tmpl w:val="9DC86D1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  <w:color w:val="000000"/>
      </w:rPr>
    </w:lvl>
  </w:abstractNum>
  <w:abstractNum w:abstractNumId="4" w15:restartNumberingAfterBreak="0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897"/>
    <w:multiLevelType w:val="hybridMultilevel"/>
    <w:tmpl w:val="57D4B66A"/>
    <w:lvl w:ilvl="0" w:tplc="B19E7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0054F"/>
    <w:multiLevelType w:val="hybridMultilevel"/>
    <w:tmpl w:val="D2DE18FE"/>
    <w:lvl w:ilvl="0" w:tplc="DB24B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91"/>
    <w:rsid w:val="00082B80"/>
    <w:rsid w:val="000C163F"/>
    <w:rsid w:val="000E0642"/>
    <w:rsid w:val="001260B0"/>
    <w:rsid w:val="00182A04"/>
    <w:rsid w:val="001B6D5B"/>
    <w:rsid w:val="00280ADC"/>
    <w:rsid w:val="002E46CD"/>
    <w:rsid w:val="002E60E7"/>
    <w:rsid w:val="003025D5"/>
    <w:rsid w:val="003618A0"/>
    <w:rsid w:val="00372780"/>
    <w:rsid w:val="00377395"/>
    <w:rsid w:val="0039431D"/>
    <w:rsid w:val="00426D6F"/>
    <w:rsid w:val="00433794"/>
    <w:rsid w:val="00450891"/>
    <w:rsid w:val="0054729E"/>
    <w:rsid w:val="0057416E"/>
    <w:rsid w:val="005B084B"/>
    <w:rsid w:val="005D171E"/>
    <w:rsid w:val="00604FB1"/>
    <w:rsid w:val="00624F62"/>
    <w:rsid w:val="00626A9E"/>
    <w:rsid w:val="00645BEB"/>
    <w:rsid w:val="00690C32"/>
    <w:rsid w:val="006A4A55"/>
    <w:rsid w:val="006C3858"/>
    <w:rsid w:val="006D1135"/>
    <w:rsid w:val="006D43B0"/>
    <w:rsid w:val="006F49CA"/>
    <w:rsid w:val="00706ED8"/>
    <w:rsid w:val="007114E0"/>
    <w:rsid w:val="007233FC"/>
    <w:rsid w:val="00727D06"/>
    <w:rsid w:val="00751E0A"/>
    <w:rsid w:val="007B0F59"/>
    <w:rsid w:val="00812B42"/>
    <w:rsid w:val="00814A30"/>
    <w:rsid w:val="0083119F"/>
    <w:rsid w:val="008670ED"/>
    <w:rsid w:val="008732F6"/>
    <w:rsid w:val="008A2F45"/>
    <w:rsid w:val="009179D9"/>
    <w:rsid w:val="00926C4F"/>
    <w:rsid w:val="00942CE5"/>
    <w:rsid w:val="009B2840"/>
    <w:rsid w:val="00A006C2"/>
    <w:rsid w:val="00A144DE"/>
    <w:rsid w:val="00A16055"/>
    <w:rsid w:val="00A75900"/>
    <w:rsid w:val="00AA7F81"/>
    <w:rsid w:val="00B60D75"/>
    <w:rsid w:val="00B656C0"/>
    <w:rsid w:val="00BD61B0"/>
    <w:rsid w:val="00C0306E"/>
    <w:rsid w:val="00C035C4"/>
    <w:rsid w:val="00C95FAA"/>
    <w:rsid w:val="00CA3A2C"/>
    <w:rsid w:val="00D35A98"/>
    <w:rsid w:val="00D46561"/>
    <w:rsid w:val="00D52BC0"/>
    <w:rsid w:val="00D863BE"/>
    <w:rsid w:val="00D95C41"/>
    <w:rsid w:val="00DF6CEA"/>
    <w:rsid w:val="00EB0FF3"/>
    <w:rsid w:val="00EE686A"/>
    <w:rsid w:val="00EF4228"/>
    <w:rsid w:val="00F836C2"/>
    <w:rsid w:val="00FC1C4F"/>
    <w:rsid w:val="00FD7A3A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B8CD"/>
  <w15:docId w15:val="{94ABF2BD-DCEE-46F1-953E-EFE9FCCB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F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6F49CA"/>
    <w:rPr>
      <w:color w:val="0000FF"/>
      <w:u w:val="single"/>
    </w:rPr>
  </w:style>
  <w:style w:type="table" w:styleId="a4">
    <w:name w:val="Table Grid"/>
    <w:basedOn w:val="a1"/>
    <w:uiPriority w:val="59"/>
    <w:rsid w:val="006F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C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C4F"/>
  </w:style>
  <w:style w:type="paragraph" w:styleId="a7">
    <w:name w:val="footer"/>
    <w:basedOn w:val="a"/>
    <w:link w:val="a8"/>
    <w:uiPriority w:val="99"/>
    <w:unhideWhenUsed/>
    <w:rsid w:val="00FC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C4F"/>
  </w:style>
  <w:style w:type="paragraph" w:styleId="a9">
    <w:name w:val="Balloon Text"/>
    <w:basedOn w:val="a"/>
    <w:link w:val="aa"/>
    <w:uiPriority w:val="99"/>
    <w:semiHidden/>
    <w:unhideWhenUsed/>
    <w:rsid w:val="00831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119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114E0"/>
    <w:pPr>
      <w:ind w:left="720"/>
      <w:contextualSpacing/>
    </w:pPr>
  </w:style>
  <w:style w:type="paragraph" w:styleId="ac">
    <w:name w:val="No Spacing"/>
    <w:uiPriority w:val="1"/>
    <w:qFormat/>
    <w:rsid w:val="009179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7B1A-46CD-412F-A320-20DD90C6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РОССИЙСКАЯ ФЕДЕРАЦИЯ</vt:lpstr>
      <vt:lpstr>    П О С Т А Н О В Л Е Н И Е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2024-04-04T03:47:00Z</cp:lastPrinted>
  <dcterms:created xsi:type="dcterms:W3CDTF">2021-04-15T06:19:00Z</dcterms:created>
  <dcterms:modified xsi:type="dcterms:W3CDTF">2024-12-10T05:28:00Z</dcterms:modified>
</cp:coreProperties>
</file>