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7927A2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6410AC">
        <w:rPr>
          <w:rFonts w:ascii="Times New Roman" w:hAnsi="Times New Roman"/>
          <w:sz w:val="28"/>
          <w:szCs w:val="28"/>
        </w:rPr>
        <w:t xml:space="preserve">, № </w:t>
      </w:r>
      <w:r w:rsidR="00141D71">
        <w:rPr>
          <w:rFonts w:ascii="Times New Roman" w:hAnsi="Times New Roman"/>
          <w:sz w:val="28"/>
          <w:szCs w:val="28"/>
        </w:rPr>
        <w:t>80</w:t>
      </w:r>
      <w:r w:rsidR="006410AC">
        <w:rPr>
          <w:rFonts w:ascii="Times New Roman" w:hAnsi="Times New Roman"/>
          <w:sz w:val="28"/>
          <w:szCs w:val="28"/>
        </w:rPr>
        <w:t xml:space="preserve">-п от </w:t>
      </w:r>
      <w:r w:rsidR="00141D71">
        <w:rPr>
          <w:rFonts w:ascii="Times New Roman" w:hAnsi="Times New Roman"/>
          <w:sz w:val="28"/>
          <w:szCs w:val="28"/>
        </w:rPr>
        <w:t xml:space="preserve">04.06.2024 </w:t>
      </w:r>
      <w:r w:rsidR="006410AC">
        <w:rPr>
          <w:rFonts w:ascii="Times New Roman" w:hAnsi="Times New Roman"/>
          <w:sz w:val="28"/>
          <w:szCs w:val="28"/>
        </w:rPr>
        <w:t>г.</w:t>
      </w:r>
      <w:r w:rsidR="00C13364">
        <w:rPr>
          <w:rFonts w:ascii="Times New Roman" w:hAnsi="Times New Roman"/>
          <w:sz w:val="28"/>
          <w:szCs w:val="28"/>
        </w:rPr>
        <w:t xml:space="preserve">, № </w:t>
      </w:r>
      <w:r w:rsidR="0023174B">
        <w:rPr>
          <w:rFonts w:ascii="Times New Roman" w:hAnsi="Times New Roman"/>
          <w:sz w:val="28"/>
          <w:szCs w:val="28"/>
        </w:rPr>
        <w:t>100</w:t>
      </w:r>
      <w:r w:rsidR="00C13364">
        <w:rPr>
          <w:rFonts w:ascii="Times New Roman" w:hAnsi="Times New Roman"/>
          <w:sz w:val="28"/>
          <w:szCs w:val="28"/>
        </w:rPr>
        <w:t xml:space="preserve">-п от </w:t>
      </w:r>
      <w:r w:rsidR="0023174B">
        <w:rPr>
          <w:rFonts w:ascii="Times New Roman" w:hAnsi="Times New Roman"/>
          <w:sz w:val="28"/>
          <w:szCs w:val="28"/>
        </w:rPr>
        <w:t xml:space="preserve">12.07.2024 </w:t>
      </w:r>
      <w:r w:rsidR="00C13364">
        <w:rPr>
          <w:rFonts w:ascii="Times New Roman" w:hAnsi="Times New Roman"/>
          <w:sz w:val="28"/>
          <w:szCs w:val="28"/>
        </w:rPr>
        <w:t>г.</w:t>
      </w:r>
      <w:r w:rsidR="007927A2">
        <w:rPr>
          <w:rFonts w:ascii="Times New Roman" w:hAnsi="Times New Roman"/>
          <w:sz w:val="28"/>
          <w:szCs w:val="28"/>
        </w:rPr>
        <w:t>,</w:t>
      </w:r>
    </w:p>
    <w:p w:rsidR="008363A5" w:rsidRDefault="007927A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3EF8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3EF8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3A1B20">
        <w:rPr>
          <w:rFonts w:ascii="Times New Roman" w:hAnsi="Times New Roman"/>
          <w:sz w:val="28"/>
          <w:szCs w:val="28"/>
        </w:rPr>
        <w:t>, №</w:t>
      </w:r>
      <w:r w:rsidR="00904E6B">
        <w:rPr>
          <w:rFonts w:ascii="Times New Roman" w:hAnsi="Times New Roman"/>
          <w:sz w:val="28"/>
          <w:szCs w:val="28"/>
        </w:rPr>
        <w:t xml:space="preserve"> 160-п </w:t>
      </w:r>
      <w:r w:rsidR="003A1B20">
        <w:rPr>
          <w:rFonts w:ascii="Times New Roman" w:hAnsi="Times New Roman"/>
          <w:sz w:val="28"/>
          <w:szCs w:val="28"/>
        </w:rPr>
        <w:t>от</w:t>
      </w:r>
      <w:r w:rsidR="00904E6B">
        <w:rPr>
          <w:rFonts w:ascii="Times New Roman" w:hAnsi="Times New Roman"/>
          <w:sz w:val="28"/>
          <w:szCs w:val="28"/>
        </w:rPr>
        <w:t xml:space="preserve"> 18.11.2024 г.</w:t>
      </w:r>
      <w:r w:rsidR="00D425E7">
        <w:rPr>
          <w:rFonts w:ascii="Times New Roman" w:hAnsi="Times New Roman"/>
          <w:sz w:val="28"/>
          <w:szCs w:val="28"/>
        </w:rPr>
        <w:t>, № 185-п от 28.12.2024 г.</w:t>
      </w:r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8432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оддержка сельскохозяйственной 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73021,0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13131,5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8520,5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5466,9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8432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8432F" w:rsidRPr="000C556E" w:rsidRDefault="0078432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</w:t>
            </w:r>
            <w:r w:rsidR="008D5B8E">
              <w:rPr>
                <w:rFonts w:ascii="Times New Roman" w:hAnsi="Times New Roman"/>
                <w:color w:val="000000"/>
                <w:sz w:val="28"/>
                <w:szCs w:val="28"/>
              </w:rPr>
              <w:t>– 5377,8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t xml:space="preserve">Количество руководителей, специалистов и рабочих массовых профессий организаций, ИП, осуществляющих переработку и (или) производство сельскохозяйственной продукции, прошедших повышение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lastRenderedPageBreak/>
              <w:t>квалификации либо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ост среднемесячной заработной платы 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рирост объема сельскохозяйственной продукции в расчёте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lastRenderedPageBreak/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lastRenderedPageBreak/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E565C6" w:rsidRDefault="00E565C6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565C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73021,0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48378,5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13131,5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7408,1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97354">
        <w:rPr>
          <w:rFonts w:ascii="Times New Roman" w:hAnsi="Times New Roman"/>
          <w:sz w:val="28"/>
          <w:szCs w:val="28"/>
        </w:rPr>
        <w:t>8520,5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7368,1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5466,9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4403,4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5377,8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4375,4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410AC" w:rsidRDefault="006410AC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lastRenderedPageBreak/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подотраслей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6410AC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3639,9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424,7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437,0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437,0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97354" w:rsidRDefault="00E97354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цеха по фасовке экологических продуктов для 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Планируется выпуск 25 видов продукции для здорового 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36939,9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3408,8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450,9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435,2</w:t>
      </w:r>
      <w:r w:rsidR="000D046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="00E97354">
        <w:rPr>
          <w:rFonts w:ascii="Times New Roman" w:hAnsi="Times New Roman"/>
          <w:sz w:val="28"/>
          <w:szCs w:val="28"/>
        </w:rPr>
        <w:t>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7A58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437,0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437,0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подпрограммы</w:t>
      </w:r>
      <w:r w:rsidR="006410AC"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23053,1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4570,9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63,5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77,5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97354" w:rsidRDefault="00E97354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23053,1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474,4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4570,9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C13364">
        <w:rPr>
          <w:rFonts w:ascii="Times New Roman" w:hAnsi="Times New Roman"/>
          <w:sz w:val="28"/>
          <w:szCs w:val="28"/>
        </w:rPr>
        <w:t xml:space="preserve"> 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63,5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105,5</w:t>
      </w:r>
      <w:r w:rsidR="00E97354">
        <w:rPr>
          <w:rFonts w:ascii="Times New Roman" w:hAnsi="Times New Roman"/>
          <w:sz w:val="28"/>
          <w:szCs w:val="28"/>
        </w:rPr>
        <w:t xml:space="preserve">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77,5 тыс. рублей </w:t>
      </w:r>
      <w:r w:rsidRPr="009D7A58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>
        <w:rPr>
          <w:rFonts w:ascii="Times New Roman" w:hAnsi="Times New Roman"/>
          <w:sz w:val="28"/>
          <w:szCs w:val="28"/>
        </w:rPr>
        <w:t>77,5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муниципального района Омской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сельского хозяйства и регулирование рынков сельскохозяйственной продукции, сырья и продовольствия Шербакульского </w:t>
            </w: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244ED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39495,3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6927,2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6879,9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3860,9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44EDE" w:rsidRPr="000D0462" w:rsidRDefault="00244EDE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3860,9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A7D99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3860,9 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- 2027 год - 3860,9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3860,9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Шербакульского муниципального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снижения заболеваемости животных заразными болезнями и населения болезнями  общими для человека и животных </w:t>
            </w:r>
            <w:r w:rsidRPr="00862E0E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365D71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6832,7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1152,4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65D71" w:rsidRPr="000C556E" w:rsidRDefault="00365D71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1002,4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6832,7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1152,4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="00365D71">
        <w:rPr>
          <w:rFonts w:ascii="Times New Roman" w:hAnsi="Times New Roman"/>
          <w:sz w:val="28"/>
          <w:szCs w:val="28"/>
        </w:rPr>
        <w:t>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- 2027 год – 1002,4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41D71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10EF"/>
    <w:rsid w:val="0023174B"/>
    <w:rsid w:val="00236318"/>
    <w:rsid w:val="00244882"/>
    <w:rsid w:val="00244EDE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65D71"/>
    <w:rsid w:val="0039789D"/>
    <w:rsid w:val="003A1B20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46FC5"/>
    <w:rsid w:val="0045259E"/>
    <w:rsid w:val="0045366D"/>
    <w:rsid w:val="00462798"/>
    <w:rsid w:val="0046713E"/>
    <w:rsid w:val="00472238"/>
    <w:rsid w:val="004760F7"/>
    <w:rsid w:val="00482ECC"/>
    <w:rsid w:val="00485C92"/>
    <w:rsid w:val="00497F95"/>
    <w:rsid w:val="004B53DD"/>
    <w:rsid w:val="004B57CB"/>
    <w:rsid w:val="004B5E36"/>
    <w:rsid w:val="004D60B6"/>
    <w:rsid w:val="004F7634"/>
    <w:rsid w:val="00510E67"/>
    <w:rsid w:val="00512E93"/>
    <w:rsid w:val="00526EF0"/>
    <w:rsid w:val="00527110"/>
    <w:rsid w:val="005377CA"/>
    <w:rsid w:val="005C60A8"/>
    <w:rsid w:val="005D0C94"/>
    <w:rsid w:val="005D6F16"/>
    <w:rsid w:val="005D7B29"/>
    <w:rsid w:val="006137B2"/>
    <w:rsid w:val="00624D5A"/>
    <w:rsid w:val="006410AC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8432F"/>
    <w:rsid w:val="00790E7B"/>
    <w:rsid w:val="007927A2"/>
    <w:rsid w:val="007D1C51"/>
    <w:rsid w:val="007F1E58"/>
    <w:rsid w:val="007F53C0"/>
    <w:rsid w:val="00804749"/>
    <w:rsid w:val="00833C9A"/>
    <w:rsid w:val="0083530D"/>
    <w:rsid w:val="008363A5"/>
    <w:rsid w:val="0083734F"/>
    <w:rsid w:val="00860541"/>
    <w:rsid w:val="008629CF"/>
    <w:rsid w:val="00862E0E"/>
    <w:rsid w:val="00881C2F"/>
    <w:rsid w:val="008C67AD"/>
    <w:rsid w:val="008D5B8E"/>
    <w:rsid w:val="008E5023"/>
    <w:rsid w:val="008F4D4E"/>
    <w:rsid w:val="00904E6B"/>
    <w:rsid w:val="00905FBF"/>
    <w:rsid w:val="009210AC"/>
    <w:rsid w:val="00922153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AF560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A7D99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364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04BBB"/>
    <w:rsid w:val="00D425E7"/>
    <w:rsid w:val="00D703A5"/>
    <w:rsid w:val="00D745D6"/>
    <w:rsid w:val="00D978A0"/>
    <w:rsid w:val="00DA4AD1"/>
    <w:rsid w:val="00DB11E0"/>
    <w:rsid w:val="00DC22B4"/>
    <w:rsid w:val="00DD3EF8"/>
    <w:rsid w:val="00E06CB2"/>
    <w:rsid w:val="00E16990"/>
    <w:rsid w:val="00E2453A"/>
    <w:rsid w:val="00E25435"/>
    <w:rsid w:val="00E26D14"/>
    <w:rsid w:val="00E55A7D"/>
    <w:rsid w:val="00E565C6"/>
    <w:rsid w:val="00E718F3"/>
    <w:rsid w:val="00E72490"/>
    <w:rsid w:val="00E733C0"/>
    <w:rsid w:val="00E81AE3"/>
    <w:rsid w:val="00E87DBA"/>
    <w:rsid w:val="00E97354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8805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9CEB9-6A4E-4966-B2F1-6284CEA0B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19</Pages>
  <Words>5890</Words>
  <Characters>33573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166</cp:revision>
  <cp:lastPrinted>2024-11-18T03:20:00Z</cp:lastPrinted>
  <dcterms:created xsi:type="dcterms:W3CDTF">2019-11-07T03:13:00Z</dcterms:created>
  <dcterms:modified xsi:type="dcterms:W3CDTF">2025-01-14T05:42:00Z</dcterms:modified>
</cp:coreProperties>
</file>